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bookmarkStart w:id="0" w:name="chuong_2_1"/>
      <w:bookmarkStart w:id="1" w:name="dieu_2_3"/>
      <w:r>
        <w:rPr>
          <w:rFonts w:ascii="Times New Roman" w:hAnsi="Times New Roman" w:cs="Times New Roman"/>
          <w:b/>
          <w:sz w:val="28"/>
        </w:rPr>
        <w:t>2.</w:t>
      </w:r>
      <w:r w:rsidR="0063400A">
        <w:rPr>
          <w:rFonts w:ascii="Times New Roman" w:hAnsi="Times New Roman" w:cs="Times New Roman"/>
          <w:b/>
          <w:sz w:val="28"/>
          <w:lang w:val="en-US"/>
        </w:rPr>
        <w:t xml:space="preserve"> </w:t>
      </w:r>
      <w:r>
        <w:rPr>
          <w:rFonts w:ascii="Times New Roman" w:hAnsi="Times New Roman" w:cs="Times New Roman"/>
          <w:b/>
          <w:sz w:val="28"/>
        </w:rPr>
        <w:t>Gia hạn thời hạn sở hữu nhà ở tại Việt Nam của tổ chức, cá nhân nước ngoài</w:t>
      </w:r>
      <w:bookmarkEnd w:id="1"/>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2.1. Trình tự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Trình tự đối với cá nhân nước ngoài:</w:t>
      </w:r>
    </w:p>
    <w:p w:rsidR="001B601E" w:rsidRDefault="00345EF4">
      <w:pPr>
        <w:spacing w:before="120"/>
        <w:ind w:firstLine="720"/>
        <w:jc w:val="both"/>
        <w:rPr>
          <w:rFonts w:ascii="Times New Roman" w:hAnsi="Times New Roman" w:cs="Times New Roman"/>
          <w:spacing w:val="-2"/>
          <w:sz w:val="28"/>
        </w:rPr>
      </w:pPr>
      <w:r>
        <w:rPr>
          <w:rFonts w:ascii="Times New Roman" w:hAnsi="Times New Roman" w:cs="Times New Roman"/>
          <w:spacing w:val="-2"/>
          <w:sz w:val="28"/>
        </w:rPr>
        <w:t xml:space="preserve">- Trước khi hết hạn sở hữu nhà ở 03 tháng, nếu chủ sở hữu có nhu cầu gia hạn thêm thì phải có đơn ghi rõ thời hạn đề nghị gia hạn thêm kèm theo bản sao có chứng thực Giấy chứng nhận đối với nhà ở và nộp trực tiếp, </w:t>
      </w:r>
      <w:r>
        <w:rPr>
          <w:rFonts w:ascii="Times New Roman" w:hAnsi="Times New Roman" w:cs="Times New Roman"/>
          <w:spacing w:val="-6"/>
          <w:sz w:val="28"/>
        </w:rPr>
        <w:t>qua đường dịch vụ bưu chính</w:t>
      </w:r>
      <w:r w:rsidR="001A12A9" w:rsidRPr="001830EE">
        <w:rPr>
          <w:rFonts w:ascii="Times New Roman" w:hAnsi="Times New Roman" w:cs="Times New Roman"/>
          <w:spacing w:val="-6"/>
          <w:sz w:val="28"/>
        </w:rPr>
        <w:t xml:space="preserve"> </w:t>
      </w:r>
      <w:r>
        <w:rPr>
          <w:rFonts w:ascii="Times New Roman" w:hAnsi="Times New Roman" w:cs="Times New Roman"/>
          <w:spacing w:val="-6"/>
          <w:sz w:val="28"/>
        </w:rPr>
        <w:t>hoặc trực tuyến</w:t>
      </w:r>
      <w:r>
        <w:rPr>
          <w:rFonts w:ascii="Times New Roman" w:hAnsi="Times New Roman" w:cs="Times New Roman"/>
          <w:spacing w:val="-2"/>
          <w:sz w:val="28"/>
        </w:rPr>
        <w:t xml:space="preserve"> cho Trung tâm Phục vụ hành chính công tỉnh </w:t>
      </w:r>
      <w:r>
        <w:rPr>
          <w:rFonts w:ascii="Times New Roman" w:hAnsi="Times New Roman" w:cs="Times New Roman"/>
          <w:i/>
          <w:spacing w:val="-2"/>
          <w:sz w:val="28"/>
        </w:rPr>
        <w:t>(Địa chỉ: Đường Nguyễn Bặc, phường Ninh Khánh, thành phố Ninh Bình, tỉnh Ninh Bình, trong giờ làm việc hành chính các ngày làm việc trong tuần).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30 ngày, kể từ ngày nhận được đơn đề nghị của chủ sở hữu, Ủy ban nhân dân tỉnh xem xét và có văn bản đồng ý gia hạn một lần thời hạn sở hữu nhà ở theo đề nghị của chủ sở hữu nhưng tối đa không quá 50 năm, kể từ khi hết hạn sở hữu nhà ở lần đầu ghi trên Giấy chứng nhận, trừ trường hợp bị buộc xuất cảnh hoặc buộc chấm dứt hoạt động tại Việt Nam;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Căn cứ văn bản đồng ý gia hạn của Ủy ban nhân dân tỉnh, Sở Xây dựng cấp Giấy chứng nhận có trách nhiệm ghi gia hạn trên Giấy chứng nhận; cơ quan cấp Giấy chứng nhận phải sao một bản Giấy chứng nhận và chuyển cho Sở Xây dựng để theo dõi.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Trình tự đối với tổ chức nước ngoài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Trước khi hết hạn sở hữu nhà ở 03 tháng, nếu chủ sở hữu có nhu cầu gia hạn thêm thì phải có đơn ghi rõ thời hạn đề nghị gia hạn thêm kèm theo bản sao có chứng thực Giấy chứng nhận đối với nhà ở, Giấy chứng nhận đăng ký đầu tư đã được Sở Xây dựng của Việt Nam gia hạn hoạt động và gửi cho Ủy ban nhân dân tỉnh nơi có nhà ở đó xem xét,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30 ngày, kể từ ngày nhận được đơn đề nghị của chủ sở hữu, Ủy ban nhân dân tỉnh xem xét và có văn bản đồng ý gia hạn một lần thời hạn sở hữu nhà ở theo đề nghị của chủ sở hữu nhưng tối đa không quá thời hạn ghi trên Giấy chứng nhận đăng ký đầu tư đã được Sở Xây dựng của Việt Nam gia hạn hoạt động;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Căn cứ văn bản đồng ý gia hạn của Ủy ban nhân dân tỉnh, Sở Xây dựng cấp Giấy chứng nhận có trách nhiệm ghi gia hạn trên Giấy chứng nhận; cơ quan cấp Giấy chứng nhận phải sao một bản Giấy chứng nhận và chuyển cho Sở Xây dựng để theo dõi.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r>
        <w:rPr>
          <w:rFonts w:ascii="Times New Roman" w:hAnsi="Times New Roman" w:cs="Times New Roman"/>
          <w:spacing w:val="-2"/>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2.3. Thành phần hồ sơ,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Đối với cá nhân: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gia hạn thời hạn sở hữu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Bản sao và xuất trình bản gốc để đối chiếu hoặc bản sao có công chứng hoặc</w:t>
      </w:r>
      <w:r>
        <w:rPr>
          <w:rStyle w:val="FootnoteReference"/>
          <w:rFonts w:ascii="Times New Roman" w:hAnsi="Times New Roman" w:cs="Times New Roman"/>
          <w:i/>
          <w:sz w:val="28"/>
        </w:rPr>
        <w:footnoteReference w:customMarkFollows="1" w:id="1"/>
        <w:t>12</w:t>
      </w:r>
      <w:r>
        <w:rPr>
          <w:rFonts w:ascii="Times New Roman" w:hAnsi="Times New Roman" w:cs="Times New Roman"/>
          <w:sz w:val="28"/>
        </w:rPr>
        <w:t xml:space="preserve"> bản sao có chứng thực Giấy chứng nhận đối với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Đối với tổ chức: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gia hạn thời hạn sở hữu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Bản sao và xuất trình bản gốc để đối chiếu hoặc</w:t>
      </w:r>
      <w:r>
        <w:rPr>
          <w:rFonts w:ascii="Times New Roman" w:hAnsi="Times New Roman" w:cs="Times New Roman"/>
          <w:sz w:val="28"/>
        </w:rPr>
        <w:t xml:space="preserve"> bản sao có công chứng hoặc bản sao có chứng thực Giấy chứng nhận đối với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Bản sao và xuất trình bản gốc để đối chiếu hoặc</w:t>
      </w:r>
      <w:r>
        <w:rPr>
          <w:rFonts w:ascii="Times New Roman" w:hAnsi="Times New Roman" w:cs="Times New Roman"/>
          <w:sz w:val="28"/>
        </w:rPr>
        <w:t xml:space="preserve"> bản sao có công chứng hoặc bản sao có chứng thực Giấy chứng nhận đăng ký đầu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2.4. Thời hạn giải quyết:</w:t>
      </w:r>
      <w:r>
        <w:rPr>
          <w:rFonts w:ascii="Times New Roman" w:hAnsi="Times New Roman" w:cs="Times New Roman"/>
          <w:sz w:val="28"/>
        </w:rPr>
        <w:t xml:space="preserve"> Trong thời hạn 30 ngày, kể từ ngày nhận được đơn đề nghị của chủ sở hữu.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2.5. Đối tượng thực hiện thủ tục hành chính:</w:t>
      </w:r>
      <w:r>
        <w:rPr>
          <w:rFonts w:ascii="Times New Roman" w:hAnsi="Times New Roman" w:cs="Times New Roman"/>
          <w:sz w:val="28"/>
        </w:rPr>
        <w:t xml:space="preserve"> cá nhân, tổ chức nước ngoài đang sở hữu nhà ở tại Việt Nam</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2.6. Cơ quan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Cơ quan có thẩm quyền quyết định: Ủy ban nhân dân tỉnh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Cơ quan thực hiện: Cơ quan có thẩm quyền cấp giấy chứng nhận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2.7. Kết quả thực hiện thủ tục hành chính:</w:t>
      </w:r>
      <w:r>
        <w:rPr>
          <w:rFonts w:ascii="Times New Roman" w:hAnsi="Times New Roman" w:cs="Times New Roman"/>
          <w:sz w:val="28"/>
        </w:rPr>
        <w:t xml:space="preserve"> Văn bản đồng ý gia hạn thời hạn sở hữu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2.8. Lệ phí:</w:t>
      </w:r>
      <w:r>
        <w:rPr>
          <w:rFonts w:ascii="Times New Roman" w:hAnsi="Times New Roman" w:cs="Times New Roman"/>
          <w:sz w:val="28"/>
        </w:rPr>
        <w:t xml:space="preserve"> Không quy định</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 xml:space="preserve">2.9. Tên mẫu đơn, mẫu tờ khai: </w:t>
      </w:r>
      <w:r>
        <w:rPr>
          <w:rFonts w:ascii="Times New Roman" w:hAnsi="Times New Roman" w:cs="Times New Roman"/>
          <w:sz w:val="28"/>
        </w:rPr>
        <w:t>không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Có đơn gửi UBND tỉnh trước khi hết hạn sở hữu nhà ở 03 tháng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Nhà ở năm 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99/2015/NĐ-CP ngày 20/10/2015 của Chính phủ quy định chi tiết và hướng dẫn thi hành một số điều của Luật Nhà ở và Nghị định số 30/2021/NĐ-CP ngày 26/3/2021 của Chính phủ sửa đổi, bổ sung một số điều của Nghị định số 99/2015/NĐ-CP.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30/2021/NĐ-CP ngày 26/3/2021 của Chính phủ sửa đổi, bổ sung một số điều của Nghị định số 99/2015/NĐ-CP của Chính phủ quy định chi tiết và hướng dẫn thi hành một số điều của Luật Nhà ở.</w:t>
      </w:r>
    </w:p>
    <w:p w:rsidR="001B601E" w:rsidRPr="008F3E8B" w:rsidRDefault="001B601E" w:rsidP="008F3E8B">
      <w:pPr>
        <w:spacing w:before="120"/>
        <w:jc w:val="both"/>
        <w:rPr>
          <w:rFonts w:ascii="Times New Roman" w:hAnsi="Times New Roman" w:cs="Times New Roman"/>
          <w:b/>
          <w:sz w:val="28"/>
          <w:lang w:val="en-US"/>
        </w:rPr>
      </w:pPr>
      <w:bookmarkStart w:id="2" w:name="_GoBack"/>
      <w:bookmarkEnd w:id="0"/>
      <w:bookmarkEnd w:id="2"/>
    </w:p>
    <w:sectPr w:rsidR="001B601E" w:rsidRPr="008F3E8B">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5A" w:rsidRDefault="00610D5A">
      <w:r>
        <w:separator/>
      </w:r>
    </w:p>
  </w:endnote>
  <w:endnote w:type="continuationSeparator" w:id="0">
    <w:p w:rsidR="00610D5A" w:rsidRDefault="0061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5A" w:rsidRDefault="00610D5A">
      <w:r>
        <w:separator/>
      </w:r>
    </w:p>
  </w:footnote>
  <w:footnote w:type="continuationSeparator" w:id="0">
    <w:p w:rsidR="00610D5A" w:rsidRDefault="00610D5A">
      <w:r>
        <w:continuationSeparator/>
      </w:r>
    </w:p>
  </w:footnote>
  <w:footnote w:id="1">
    <w:p w:rsidR="009B1D5E" w:rsidRDefault="009B1D5E">
      <w:pPr>
        <w:pStyle w:val="FootnoteText"/>
        <w:rPr>
          <w:rFonts w:ascii="Times New Roman" w:hAnsi="Times New Roman" w:cs="Times New Roman"/>
        </w:rPr>
      </w:pPr>
      <w:r>
        <w:rPr>
          <w:rStyle w:val="FootnoteReference"/>
          <w:rFonts w:ascii="Times New Roman" w:hAnsi="Times New Roman" w:cs="Times New Roman"/>
        </w:rPr>
        <w:t>12</w:t>
      </w:r>
      <w:r>
        <w:rPr>
          <w:rFonts w:ascii="Times New Roman" w:hAnsi="Times New Roman" w:cs="Times New Roman"/>
        </w:rPr>
        <w:t xml:space="preserve"> Phần chữ in nghiêng không đậm tại mục thành phần hồ sơ của trang này là nội dung được sừa đối, bổ sung theo quy định tại Nghị định số 30/2021/NĐ-CP ngày 26/3/2021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F3E8B">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830EE"/>
    <w:rsid w:val="001A12A9"/>
    <w:rsid w:val="001B601E"/>
    <w:rsid w:val="00214577"/>
    <w:rsid w:val="002C345F"/>
    <w:rsid w:val="002C3CA2"/>
    <w:rsid w:val="002C5266"/>
    <w:rsid w:val="00345EF4"/>
    <w:rsid w:val="00410D68"/>
    <w:rsid w:val="00437DAB"/>
    <w:rsid w:val="00441FA2"/>
    <w:rsid w:val="004754B3"/>
    <w:rsid w:val="004A13FA"/>
    <w:rsid w:val="004F6D2C"/>
    <w:rsid w:val="00506266"/>
    <w:rsid w:val="00517E4E"/>
    <w:rsid w:val="00582A7E"/>
    <w:rsid w:val="005A13D5"/>
    <w:rsid w:val="005E049E"/>
    <w:rsid w:val="005F2CB2"/>
    <w:rsid w:val="005F7255"/>
    <w:rsid w:val="00610D5A"/>
    <w:rsid w:val="00611A84"/>
    <w:rsid w:val="0063400A"/>
    <w:rsid w:val="00637CAB"/>
    <w:rsid w:val="00663F61"/>
    <w:rsid w:val="006A5097"/>
    <w:rsid w:val="006B39D3"/>
    <w:rsid w:val="006D0EC8"/>
    <w:rsid w:val="006E5384"/>
    <w:rsid w:val="007172AA"/>
    <w:rsid w:val="007B16D4"/>
    <w:rsid w:val="007D1CDA"/>
    <w:rsid w:val="007D2285"/>
    <w:rsid w:val="00841890"/>
    <w:rsid w:val="008F3E8B"/>
    <w:rsid w:val="00976C2D"/>
    <w:rsid w:val="00982C36"/>
    <w:rsid w:val="009B1D5E"/>
    <w:rsid w:val="009B3D4B"/>
    <w:rsid w:val="00A22D8A"/>
    <w:rsid w:val="00AF4A13"/>
    <w:rsid w:val="00AF7512"/>
    <w:rsid w:val="00B2309B"/>
    <w:rsid w:val="00B9082B"/>
    <w:rsid w:val="00CB1524"/>
    <w:rsid w:val="00D12F3A"/>
    <w:rsid w:val="00D65F75"/>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4F4E-EE32-45BA-9556-55003472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2021-09-27T15:26:00Z</dcterms:created>
  <dcterms:modified xsi:type="dcterms:W3CDTF">2021-09-27T15:26:00Z</dcterms:modified>
</cp:coreProperties>
</file>